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1"/>
        <w:widowControl/>
        <w:bidi w:val="0"/>
        <w:spacing w:lineRule="atLeast" w:line="540" w:before="0" w:after="75"/>
        <w:ind w:left="0" w:right="0" w:hanging="0"/>
        <w:jc w:val="left"/>
        <w:rPr>
          <w:rFonts w:ascii="NexusSerifWebPro" w:hAnsi="NexusSerifWebPro"/>
          <w:b w:val="false"/>
          <w:i w:val="false"/>
          <w:caps w:val="false"/>
          <w:smallCaps w:val="false"/>
          <w:color w:val="222222"/>
          <w:spacing w:val="0"/>
          <w:sz w:val="42"/>
        </w:rPr>
      </w:pPr>
      <w:r>
        <w:rPr>
          <w:rFonts w:ascii="NexusSerifWebPro" w:hAnsi="NexusSerifWebPro"/>
          <w:b w:val="false"/>
          <w:i w:val="false"/>
          <w:caps w:val="false"/>
          <w:smallCaps w:val="false"/>
          <w:color w:val="222222"/>
          <w:spacing w:val="0"/>
          <w:sz w:val="42"/>
        </w:rPr>
        <w:t>Sustainability, FinTech and Financial Inclusion</w:t>
      </w:r>
    </w:p>
    <w:p>
      <w:pPr>
        <w:pStyle w:val="Corpsdetexte"/>
        <w:widowControl/>
        <w:bidi w:val="0"/>
        <w:spacing w:lineRule="atLeast" w:line="360" w:before="0" w:after="0"/>
        <w:ind w:left="0" w:right="0" w:hanging="0"/>
        <w:jc w:val="left"/>
        <w:rPr/>
      </w:pPr>
      <w:hyperlink r:id="rId2">
        <w:r>
          <w:rPr>
            <w:rStyle w:val="LienInternet"/>
            <w:rFonts w:ascii="inherit" w:hAnsi="inherit"/>
            <w:b w:val="false"/>
            <w:i/>
            <w:caps w:val="false"/>
            <w:smallCaps w:val="false"/>
            <w:color w:val="505050"/>
            <w:spacing w:val="0"/>
            <w:sz w:val="24"/>
            <w:u w:val="single"/>
            <w:shd w:fill="auto" w:val="clear"/>
          </w:rPr>
          <w:t>European Banking Institute Working Paper Series 2019/41</w:t>
        </w:r>
      </w:hyperlink>
    </w:p>
    <w:p>
      <w:pPr>
        <w:pStyle w:val="Corpsdetexte"/>
        <w:widowControl/>
        <w:bidi w:val="0"/>
        <w:spacing w:lineRule="atLeast" w:line="360" w:before="0" w:after="0"/>
        <w:ind w:left="0" w:right="0" w:hanging="0"/>
        <w:jc w:val="left"/>
        <w:rPr>
          <w:rFonts w:ascii="inherit" w:hAnsi="inherit"/>
          <w:b w:val="false"/>
          <w:i/>
          <w:caps w:val="false"/>
          <w:smallCaps w:val="false"/>
          <w:color w:val="505050"/>
          <w:spacing w:val="0"/>
          <w:sz w:val="24"/>
        </w:rPr>
      </w:pPr>
      <w:r>
        <w:rPr>
          <w:rFonts w:ascii="inherit" w:hAnsi="inherit"/>
          <w:b w:val="false"/>
          <w:i/>
          <w:caps w:val="false"/>
          <w:smallCaps w:val="false"/>
          <w:color w:val="505050"/>
          <w:spacing w:val="0"/>
          <w:sz w:val="24"/>
        </w:rPr>
        <w:t>University of Luxembourg Law Working Paper No. 006-2019</w:t>
      </w:r>
    </w:p>
    <w:p>
      <w:pPr>
        <w:pStyle w:val="Corpsdetexte"/>
        <w:widowControl/>
        <w:bidi w:val="0"/>
        <w:spacing w:lineRule="atLeast" w:line="360" w:before="0" w:after="0"/>
        <w:ind w:left="0" w:right="0" w:hanging="0"/>
        <w:jc w:val="left"/>
        <w:rPr/>
      </w:pPr>
      <w:hyperlink r:id="rId3">
        <w:r>
          <w:rPr>
            <w:rStyle w:val="LienInternet"/>
            <w:rFonts w:ascii="inherit" w:hAnsi="inherit"/>
            <w:b w:val="false"/>
            <w:i/>
            <w:caps w:val="false"/>
            <w:smallCaps w:val="false"/>
            <w:color w:val="505050"/>
            <w:spacing w:val="0"/>
            <w:sz w:val="24"/>
            <w:u w:val="single"/>
            <w:shd w:fill="auto" w:val="clear"/>
          </w:rPr>
          <w:t>UNSW Law Research Paper No. 19-63</w:t>
        </w:r>
      </w:hyperlink>
    </w:p>
    <w:p>
      <w:pPr>
        <w:pStyle w:val="Corpsdetexte"/>
        <w:widowControl/>
        <w:bidi w:val="0"/>
        <w:spacing w:lineRule="atLeast" w:line="360" w:before="0" w:after="0"/>
        <w:ind w:left="0" w:right="0" w:hanging="0"/>
        <w:jc w:val="left"/>
        <w:rPr/>
      </w:pPr>
      <w:hyperlink r:id="rId4">
        <w:r>
          <w:rPr>
            <w:rStyle w:val="LienInternet"/>
            <w:rFonts w:ascii="inherit" w:hAnsi="inherit"/>
            <w:b w:val="false"/>
            <w:i/>
            <w:caps w:val="false"/>
            <w:smallCaps w:val="false"/>
            <w:color w:val="505050"/>
            <w:spacing w:val="0"/>
            <w:sz w:val="24"/>
            <w:u w:val="single"/>
            <w:shd w:fill="auto" w:val="clear"/>
          </w:rPr>
          <w:t>University of Hong Kong Faculty of Law Research Paper No. 2019/038</w:t>
        </w:r>
      </w:hyperlink>
    </w:p>
    <w:p>
      <w:pPr>
        <w:pStyle w:val="Corpsdetexte"/>
        <w:widowControl/>
        <w:bidi w:val="0"/>
        <w:spacing w:lineRule="atLeast" w:line="360" w:before="0" w:after="0"/>
        <w:ind w:left="0" w:right="0" w:hanging="0"/>
        <w:jc w:val="left"/>
        <w:rPr>
          <w:rFonts w:ascii="inherit" w:hAnsi="inherit"/>
          <w:b w:val="false"/>
          <w:i/>
          <w:caps w:val="false"/>
          <w:smallCaps w:val="false"/>
          <w:color w:val="505050"/>
          <w:spacing w:val="0"/>
          <w:sz w:val="24"/>
        </w:rPr>
      </w:pPr>
      <w:r>
        <w:rPr>
          <w:rFonts w:ascii="inherit" w:hAnsi="inherit"/>
          <w:b w:val="false"/>
          <w:i/>
          <w:caps w:val="false"/>
          <w:smallCaps w:val="false"/>
          <w:color w:val="505050"/>
          <w:spacing w:val="0"/>
          <w:sz w:val="24"/>
        </w:rPr>
        <w:t>European Business and Organization Law Review (Forthcoming)</w:t>
      </w:r>
    </w:p>
    <w:p>
      <w:pPr>
        <w:pStyle w:val="Corpsdetexte"/>
        <w:widowControl/>
        <w:bidi w:val="0"/>
        <w:spacing w:lineRule="atLeast" w:line="330" w:before="0" w:after="120"/>
        <w:ind w:left="0" w:right="0" w:hanging="0"/>
        <w:jc w:val="left"/>
        <w:rPr>
          <w:rFonts w:ascii="NexusSansWebPro" w:hAnsi="NexusSansWebPro"/>
          <w:b w:val="false"/>
          <w:i w:val="false"/>
          <w:caps w:val="false"/>
          <w:smallCaps w:val="false"/>
          <w:color w:val="777777"/>
          <w:spacing w:val="0"/>
          <w:sz w:val="24"/>
        </w:rPr>
      </w:pPr>
      <w:r>
        <w:rPr>
          <w:rFonts w:ascii="NexusSansWebPro" w:hAnsi="NexusSansWebPro"/>
          <w:b w:val="false"/>
          <w:i w:val="false"/>
          <w:caps w:val="false"/>
          <w:smallCaps w:val="false"/>
          <w:color w:val="777777"/>
          <w:spacing w:val="0"/>
          <w:sz w:val="24"/>
        </w:rPr>
        <w:t>26 Pages Posted: 16 May 2019 Last revised: 15 Jan 2020</w:t>
      </w:r>
    </w:p>
    <w:p>
      <w:pPr>
        <w:pStyle w:val="Titre2"/>
        <w:widowControl/>
        <w:bidi w:val="0"/>
        <w:spacing w:lineRule="atLeast" w:line="360" w:before="210" w:after="0"/>
        <w:ind w:left="0" w:right="0" w:hanging="0"/>
        <w:jc w:val="left"/>
        <w:rPr/>
      </w:pPr>
      <w:hyperlink r:id="rId5"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Douglas W. Arner</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The University of Hong Kong - Faculty of Law</w:t>
      </w:r>
    </w:p>
    <w:p>
      <w:pPr>
        <w:pStyle w:val="Titre2"/>
        <w:widowControl/>
        <w:bidi w:val="0"/>
        <w:spacing w:lineRule="atLeast" w:line="360" w:before="210" w:after="0"/>
        <w:ind w:left="0" w:right="0" w:hanging="0"/>
        <w:jc w:val="left"/>
        <w:rPr/>
      </w:pPr>
      <w:hyperlink r:id="rId6"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Ross P. Buckley</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University of New South Wales (UNSW) - Faculty of Law</w:t>
      </w:r>
    </w:p>
    <w:p>
      <w:pPr>
        <w:pStyle w:val="Titre2"/>
        <w:widowControl/>
        <w:bidi w:val="0"/>
        <w:spacing w:lineRule="atLeast" w:line="360" w:before="210" w:after="0"/>
        <w:ind w:left="0" w:right="0" w:hanging="0"/>
        <w:jc w:val="left"/>
        <w:rPr/>
      </w:pPr>
      <w:hyperlink r:id="rId7"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Dirk A. Zetzsche</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Universite du Luxembourg - Faculty of Law, Economics and Finance; Heinrich Heine University Dusseldorf - Center for Business &amp; Corporate Law (CBC); European Banking Institute</w:t>
      </w:r>
    </w:p>
    <w:p>
      <w:pPr>
        <w:pStyle w:val="Titre2"/>
        <w:widowControl/>
        <w:bidi w:val="0"/>
        <w:spacing w:lineRule="atLeast" w:line="360" w:before="210" w:after="0"/>
        <w:ind w:left="0" w:right="0" w:hanging="0"/>
        <w:jc w:val="left"/>
        <w:rPr/>
      </w:pPr>
      <w:hyperlink r:id="rId8" w:tgtFrame="_blank">
        <w:r>
          <w:rPr>
            <w:rStyle w:val="LienInternet"/>
            <w:rFonts w:ascii="NexusSansWebPro" w:hAnsi="NexusSansWebPro"/>
            <w:b/>
            <w:i w:val="false"/>
            <w:caps w:val="false"/>
            <w:smallCaps w:val="false"/>
            <w:strike w:val="false"/>
            <w:dstrike w:val="false"/>
            <w:color w:val="0076D4"/>
            <w:spacing w:val="0"/>
            <w:sz w:val="27"/>
            <w:u w:val="none"/>
            <w:effect w:val="none"/>
            <w:shd w:fill="auto" w:val="clear"/>
          </w:rPr>
          <w:t>Robin Veidt</w:t>
        </w:r>
      </w:hyperlink>
    </w:p>
    <w:p>
      <w:pPr>
        <w:pStyle w:val="Corpsdetexte"/>
        <w:widowControl/>
        <w:bidi w:val="0"/>
        <w:spacing w:lineRule="atLeast" w:line="300" w:before="0" w:after="150"/>
        <w:ind w:left="0" w:right="0" w:hanging="0"/>
        <w:jc w:val="left"/>
        <w:rPr>
          <w:rFonts w:ascii="inherit" w:hAnsi="inherit"/>
          <w:b w:val="false"/>
          <w:i w:val="false"/>
          <w:caps w:val="false"/>
          <w:smallCaps w:val="false"/>
          <w:color w:val="505050"/>
          <w:spacing w:val="0"/>
          <w:sz w:val="21"/>
        </w:rPr>
      </w:pPr>
      <w:r>
        <w:rPr>
          <w:rFonts w:ascii="inherit" w:hAnsi="inherit"/>
          <w:b w:val="false"/>
          <w:i w:val="false"/>
          <w:caps w:val="false"/>
          <w:smallCaps w:val="false"/>
          <w:color w:val="505050"/>
          <w:spacing w:val="0"/>
          <w:sz w:val="21"/>
        </w:rPr>
        <w:t>University of Luxembourg - Faculty of Law, Economics and Finance</w:t>
      </w:r>
    </w:p>
    <w:p>
      <w:pPr>
        <w:pStyle w:val="Corpsdetexte"/>
        <w:widowControl/>
        <w:bidi w:val="0"/>
        <w:spacing w:lineRule="atLeast" w:line="330" w:before="0" w:after="150"/>
        <w:ind w:left="0" w:right="0" w:hanging="0"/>
        <w:jc w:val="left"/>
        <w:rPr>
          <w:rFonts w:ascii="NexusSansWebPro" w:hAnsi="NexusSansWebPro"/>
          <w:b w:val="false"/>
          <w:i w:val="false"/>
          <w:caps w:val="false"/>
          <w:smallCaps w:val="false"/>
          <w:color w:val="505050"/>
          <w:spacing w:val="0"/>
          <w:sz w:val="24"/>
        </w:rPr>
      </w:pPr>
      <w:r>
        <w:rPr>
          <w:rFonts w:ascii="NexusSansWebPro" w:hAnsi="NexusSansWebPro"/>
          <w:b w:val="false"/>
          <w:i w:val="false"/>
          <w:caps w:val="false"/>
          <w:smallCaps w:val="false"/>
          <w:color w:val="505050"/>
          <w:spacing w:val="0"/>
          <w:sz w:val="24"/>
        </w:rPr>
        <w:t>Date Written: November 1, 2019</w:t>
        <w:br/>
        <w:br/>
      </w:r>
      <w:r>
        <w:rPr>
          <w:rFonts w:ascii="NexusSansWebPro" w:hAnsi="NexusSansWebPro"/>
          <w:b/>
          <w:i w:val="false"/>
          <w:caps w:val="false"/>
          <w:smallCaps w:val="false"/>
          <w:color w:val="222222"/>
          <w:spacing w:val="0"/>
          <w:sz w:val="30"/>
          <w:u w:val="single"/>
        </w:rPr>
        <w:t>Abstract</w:t>
      </w:r>
    </w:p>
    <w:p>
      <w:pPr>
        <w:pStyle w:val="Corpsdetexte"/>
        <w:widowControl/>
        <w:bidi w:val="0"/>
        <w:spacing w:lineRule="atLeast" w:line="330" w:before="0" w:after="150"/>
        <w:ind w:left="0" w:right="0" w:hanging="0"/>
        <w:jc w:val="left"/>
        <w:rPr>
          <w:rFonts w:ascii="inherit" w:hAnsi="inherit"/>
          <w:b w:val="false"/>
          <w:i w:val="false"/>
          <w:caps w:val="false"/>
          <w:smallCaps w:val="false"/>
          <w:color w:val="505050"/>
          <w:spacing w:val="0"/>
          <w:sz w:val="24"/>
        </w:rPr>
      </w:pPr>
      <w:r>
        <w:rPr>
          <w:rFonts w:ascii="inherit" w:hAnsi="inherit"/>
          <w:b w:val="false"/>
          <w:i w:val="false"/>
          <w:caps w:val="false"/>
          <w:smallCaps w:val="false"/>
          <w:color w:val="505050"/>
          <w:spacing w:val="0"/>
          <w:sz w:val="24"/>
        </w:rPr>
        <w:t>We argue that sustainable balanced development is preconditioned on financial inclusion, and that FinTech is the key driver for financial inclusion. In turn, the full potential of FinTech to support the Sustainable Development Goals will only be realized with a progressive approach to developing infrastructure to support digital financial transformation.</w:t>
        <w:br/>
        <w:br/>
        <w:t>Our research suggests the best way to think about such a strategy is to focus on four primary pillars. The first pillar requires the building of digital identity and simplified account opening and e-KYC systems. This is supported by the second pillar of open interoperable electronic payments systems.The third pillar involves using the infrastructure of the first and second to underpin electronic provision of government services and payments. The fourth pillar – digital financial markets and systems – supports broader access to finance and investment. Implementing the four pillars is a major journey, but one with tremendous potential to transform financial inclusion and sustainable growth.</w:t>
      </w:r>
    </w:p>
    <w:p>
      <w:pPr>
        <w:pStyle w:val="Corpsdetexte"/>
        <w:widowControl/>
        <w:bidi w:val="0"/>
        <w:spacing w:lineRule="atLeast" w:line="330" w:before="0" w:after="150"/>
        <w:ind w:left="0" w:right="0" w:hanging="0"/>
        <w:jc w:val="left"/>
        <w:rPr/>
      </w:pPr>
      <w:r>
        <w:rPr>
          <w:rStyle w:val="Accentuationforte"/>
          <w:rFonts w:ascii="NexusSansWebPro" w:hAnsi="NexusSansWebPro"/>
          <w:b/>
          <w:i w:val="false"/>
          <w:caps w:val="false"/>
          <w:smallCaps w:val="false"/>
          <w:color w:val="505050"/>
          <w:spacing w:val="0"/>
          <w:sz w:val="24"/>
        </w:rPr>
        <w:t>Keywords:</w:t>
      </w:r>
      <w:r>
        <w:rPr>
          <w:rFonts w:ascii="NexusSansWebPro" w:hAnsi="NexusSansWebPro"/>
          <w:b w:val="false"/>
          <w:i w:val="false"/>
          <w:caps w:val="false"/>
          <w:smallCaps w:val="false"/>
          <w:color w:val="505050"/>
          <w:spacing w:val="0"/>
          <w:sz w:val="24"/>
        </w:rPr>
        <w:t> Sustainable Investment, Sustainable Development Goals, Financial Inclusion, FinTech, Sustainability, RegTech, KYC</w:t>
      </w:r>
    </w:p>
    <w:p>
      <w:pPr>
        <w:pStyle w:val="Corpsdetexte"/>
        <w:widowControl/>
        <w:bidi w:val="0"/>
        <w:spacing w:lineRule="atLeast" w:line="330" w:before="0" w:after="150"/>
        <w:ind w:left="0" w:right="0" w:hanging="0"/>
        <w:jc w:val="left"/>
        <w:rPr/>
      </w:pPr>
      <w:r>
        <w:rPr>
          <w:rStyle w:val="Accentuationforte"/>
          <w:rFonts w:ascii="NexusSansWebPro" w:hAnsi="NexusSansWebPro"/>
          <w:b/>
          <w:i w:val="false"/>
          <w:caps w:val="false"/>
          <w:smallCaps w:val="false"/>
          <w:color w:val="505050"/>
          <w:spacing w:val="0"/>
          <w:sz w:val="24"/>
        </w:rPr>
        <w:t>JEL Classification:</w:t>
      </w:r>
      <w:r>
        <w:rPr>
          <w:rFonts w:ascii="NexusSansWebPro" w:hAnsi="NexusSansWebPro"/>
          <w:b w:val="false"/>
          <w:i w:val="false"/>
          <w:caps w:val="false"/>
          <w:smallCaps w:val="false"/>
          <w:color w:val="505050"/>
          <w:spacing w:val="0"/>
          <w:sz w:val="24"/>
        </w:rPr>
        <w:t> K22, K23, O16, O33</w:t>
      </w:r>
    </w:p>
    <w:p>
      <w:pPr>
        <w:pStyle w:val="Corpsdetexte"/>
        <w:bidi w:val="0"/>
        <w:spacing w:before="0" w:after="140"/>
        <w:ind w:left="0" w:right="0" w:hanging="0"/>
        <w:jc w:val="left"/>
        <w:rPr/>
      </w:pPr>
      <w:r>
        <w:rPr/>
        <w:br/>
      </w:r>
      <w:r>
        <w:rPr/>
        <w:t xml:space="preserve">Download : </w:t>
      </w:r>
      <w:hyperlink r:id="rId9">
        <w:r>
          <w:rPr>
            <w:rStyle w:val="LienInternet"/>
          </w:rPr>
          <w:t>https://papers.ssrn.com/sol3/papers.cfm?abstract_id=3387359</w:t>
        </w:r>
      </w:hyperlink>
      <w:hyperlink r:id="rId10">
        <w:r>
          <w:rPr/>
          <w:t xml:space="preserve"> </w:t>
        </w:r>
      </w:hyperlink>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NexusSerifWebPro">
    <w:charset w:val="00"/>
    <w:family w:val="auto"/>
    <w:pitch w:val="default"/>
  </w:font>
  <w:font w:name="inherit">
    <w:charset w:val="00"/>
    <w:family w:val="auto"/>
    <w:pitch w:val="default"/>
  </w:font>
  <w:font w:name="NexusSansWebPro">
    <w:charset w:val="00"/>
    <w:family w:val="auto"/>
    <w:pitch w:val="default"/>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Calibri" w:hAnsi="Calibri" w:eastAsia="NSimSun" w:cs="Lucida Sans"/>
      <w:color w:val="auto"/>
      <w:kern w:val="2"/>
      <w:sz w:val="24"/>
      <w:szCs w:val="24"/>
      <w:lang w:val="fr-FR" w:eastAsia="zh-CN" w:bidi="hi-IN"/>
    </w:rPr>
  </w:style>
  <w:style w:type="paragraph" w:styleId="Titre1">
    <w:name w:val="Heading 1"/>
    <w:basedOn w:val="Titre"/>
    <w:next w:val="Corpsdetexte"/>
    <w:qFormat/>
    <w:pPr>
      <w:spacing w:before="240" w:after="120"/>
      <w:outlineLvl w:val="0"/>
    </w:pPr>
    <w:rPr>
      <w:rFonts w:ascii="Liberation Serif" w:hAnsi="Liberation Serif" w:eastAsia="NSimSun" w:cs="Lucida Sans"/>
      <w:b/>
      <w:bCs/>
      <w:sz w:val="48"/>
      <w:szCs w:val="48"/>
    </w:rPr>
  </w:style>
  <w:style w:type="paragraph" w:styleId="Titre2">
    <w:name w:val="Heading 2"/>
    <w:basedOn w:val="Titre"/>
    <w:next w:val="Corpsdetexte"/>
    <w:qFormat/>
    <w:pPr>
      <w:spacing w:before="200" w:after="120"/>
      <w:outlineLvl w:val="1"/>
    </w:pPr>
    <w:rPr>
      <w:rFonts w:ascii="Liberation Serif" w:hAnsi="Liberation Serif" w:eastAsia="NSimSun" w:cs="Lucida Sans"/>
      <w:b/>
      <w:bCs/>
      <w:sz w:val="36"/>
      <w:szCs w:val="36"/>
    </w:rPr>
  </w:style>
  <w:style w:type="paragraph" w:styleId="Titre3">
    <w:name w:val="Heading 3"/>
    <w:basedOn w:val="Titre"/>
    <w:next w:val="Corpsdetexte"/>
    <w:qFormat/>
    <w:pPr>
      <w:spacing w:before="140" w:after="120"/>
      <w:outlineLvl w:val="2"/>
    </w:pPr>
    <w:rPr>
      <w:rFonts w:ascii="Liberation Serif" w:hAnsi="Liberation Serif" w:eastAsia="NSimSun" w:cs="Lucida Sans"/>
      <w:b/>
      <w:bCs/>
      <w:sz w:val="28"/>
      <w:szCs w:val="28"/>
    </w:rPr>
  </w:style>
  <w:style w:type="character" w:styleId="LienInternet">
    <w:name w:val="Lien Internet"/>
    <w:rPr>
      <w:color w:val="000080"/>
      <w:u w:val="single"/>
      <w:lang w:val="zxx" w:eastAsia="zxx" w:bidi="zxx"/>
    </w:rPr>
  </w:style>
  <w:style w:type="character" w:styleId="Accentuationforte">
    <w:name w:val="Accentuation forte"/>
    <w:qFormat/>
    <w:rPr>
      <w:b/>
      <w:bCs/>
    </w:rPr>
  </w:style>
  <w:style w:type="paragraph" w:styleId="Titre">
    <w:name w:val="Titre"/>
    <w:basedOn w:val="Normal"/>
    <w:next w:val="Corpsdetexte"/>
    <w:qFormat/>
    <w:pPr>
      <w:keepNext w:val="true"/>
      <w:spacing w:before="240" w:after="120"/>
    </w:pPr>
    <w:rPr>
      <w:rFonts w:ascii="Calibri" w:hAnsi="Calibri"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Calibri" w:hAnsi="Calibri" w:cs="Lucida Sans"/>
    </w:rPr>
  </w:style>
  <w:style w:type="paragraph" w:styleId="Lgende">
    <w:name w:val="Caption"/>
    <w:basedOn w:val="Normal"/>
    <w:qFormat/>
    <w:pPr>
      <w:suppressLineNumbers/>
      <w:spacing w:before="120" w:after="120"/>
    </w:pPr>
    <w:rPr>
      <w:rFonts w:ascii="Calibri" w:hAnsi="Calibri" w:cs="Lucida Sans"/>
      <w:i/>
      <w:iCs/>
      <w:sz w:val="24"/>
      <w:szCs w:val="24"/>
    </w:rPr>
  </w:style>
  <w:style w:type="paragraph" w:styleId="Index">
    <w:name w:val="Index"/>
    <w:basedOn w:val="Normal"/>
    <w:qFormat/>
    <w:pPr>
      <w:suppressLineNumbers/>
    </w:pPr>
    <w:rPr>
      <w:rFonts w:ascii="Calibri" w:hAnsi="Calibri"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apers.ssrn.com/sol3/papers.cfm?abstract_id=3387359" TargetMode="External"/><Relationship Id="rId3" Type="http://schemas.openxmlformats.org/officeDocument/2006/relationships/hyperlink" Target="https://papers.ssrn.com/sol3/papers.cfm?abstract_id=3387359" TargetMode="External"/><Relationship Id="rId4" Type="http://schemas.openxmlformats.org/officeDocument/2006/relationships/hyperlink" Target="https://papers.ssrn.com/sol3/papers.cfm?abstract_id=3387359" TargetMode="External"/><Relationship Id="rId5" Type="http://schemas.openxmlformats.org/officeDocument/2006/relationships/hyperlink" Target="https://papers.ssrn.com/sol3/cf_dev/AbsByAuth.cfm?per_id=524849" TargetMode="External"/><Relationship Id="rId6" Type="http://schemas.openxmlformats.org/officeDocument/2006/relationships/hyperlink" Target="https://papers.ssrn.com/sol3/cf_dev/AbsByAuth.cfm?per_id=781991" TargetMode="External"/><Relationship Id="rId7" Type="http://schemas.openxmlformats.org/officeDocument/2006/relationships/hyperlink" Target="https://papers.ssrn.com/sol3/cf_dev/AbsByAuth.cfm?per_id=357808" TargetMode="External"/><Relationship Id="rId8" Type="http://schemas.openxmlformats.org/officeDocument/2006/relationships/hyperlink" Target="https://papers.ssrn.com/sol3/cf_dev/AbsByAuth.cfm?per_id=3008383" TargetMode="External"/><Relationship Id="rId9" Type="http://schemas.openxmlformats.org/officeDocument/2006/relationships/hyperlink" Target="https://papers.ssrn.com/sol3/papers.cfm?abstract_id=3387359" TargetMode="External"/><Relationship Id="rId10" Type="http://schemas.openxmlformats.org/officeDocument/2006/relationships/hyperlink" Target="" TargetMode="Externa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LibreOffice/7.0.1.2$Windows_X86_64 LibreOffice_project/7cbcfc562f6eb6708b5ff7d7397325de9e764452</Application>
  <Pages>2</Pages>
  <Words>300</Words>
  <Characters>1804</Characters>
  <CharactersWithSpaces>2090</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2020-11-16T13:55:51Z</dcterms:created>
  <dc:creator/>
  <dc:description/>
  <dc:language>fr-FR</dc:language>
  <cp:lastModifiedBy/>
  <dcterms:modified xsi:type="dcterms:W3CDTF">2020-11-16T13:59:57Z</dcterms:modified>
  <cp:revision>1</cp:revision>
  <dc:subject/>
  <dc:title/>
</cp:coreProperties>
</file>